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PH 402: Mathematical Physics-II (3-1-0:4)</w:t>
      </w:r>
    </w:p>
    <w:p w:rsidR="00942D40" w:rsidRP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Complex Analysis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Analytic functions, Cauchy-Riemann equation, classification of singularities, Cauchy’s theorem, Taylor and Laurent expansions, analytic continuation, residue theorem, evaluation of definite integrals.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[</w:t>
      </w:r>
      <w:r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  <w:color w:val="000000"/>
        </w:rPr>
        <w:t>L+3T]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Integral Transforms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Fourier and Laplace transform, inverse transforms, convolution theorem.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Application of solving ODEs and PDEs by transform methods.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[</w:t>
      </w:r>
      <w:r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  <w:color w:val="000000"/>
        </w:rPr>
        <w:t>L+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>T]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Tensors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Tensors in index notation,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Kronecker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Levi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Civita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tensors, inner and outer products, contraction, symmetric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antisymmetric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tensors, quotient law, covariant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contravariant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tensors, metric tensors, simple applications to general theory of relativity and Klein-Gordon and Dirac equations in relativistic quantum mechanics.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[</w:t>
      </w:r>
      <w:r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  <w:color w:val="000000"/>
        </w:rPr>
        <w:t>L+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>T]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Group Theory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Groups, finite groups, non-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Abelian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groups, permutation groups, Mapping between groups, subgroups, representation of a group, unitary representations,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orthogonality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theorem, character table, simple applications to symmetry groups and molecular vibrations.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[</w:t>
      </w:r>
      <w:r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  <w:color w:val="000000"/>
        </w:rPr>
        <w:t>L+3T]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Textbooks and References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color w:val="111111"/>
        </w:rPr>
        <w:t xml:space="preserve">S. D. </w:t>
      </w:r>
      <w:proofErr w:type="spellStart"/>
      <w:r>
        <w:rPr>
          <w:rFonts w:ascii="Times New Roman" w:eastAsia="Times New Roman" w:hAnsi="Times New Roman" w:cs="Times New Roman"/>
          <w:color w:val="111111"/>
        </w:rPr>
        <w:t>Joglekar</w:t>
      </w:r>
      <w:proofErr w:type="spellEnd"/>
      <w:r>
        <w:rPr>
          <w:rFonts w:ascii="Times New Roman" w:eastAsia="Times New Roman" w:hAnsi="Times New Roman" w:cs="Times New Roman"/>
          <w:color w:val="111111"/>
        </w:rPr>
        <w:t>, “Mathematical Physics: Advanced Topics”, Universities Press.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2. A. W. Joshi, “Matrices and Tensors in Physics”, New Age International Private Limited.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 xml:space="preserve">3. A. W. </w:t>
      </w:r>
      <w:proofErr w:type="spellStart"/>
      <w:r>
        <w:rPr>
          <w:rFonts w:ascii="Times New Roman" w:eastAsia="Times New Roman" w:hAnsi="Times New Roman" w:cs="Times New Roman"/>
          <w:color w:val="111111"/>
        </w:rPr>
        <w:t>Joshi,”Elements</w:t>
      </w:r>
      <w:proofErr w:type="spellEnd"/>
      <w:r>
        <w:rPr>
          <w:rFonts w:ascii="Times New Roman" w:eastAsia="Times New Roman" w:hAnsi="Times New Roman" w:cs="Times New Roman"/>
          <w:color w:val="111111"/>
        </w:rPr>
        <w:t xml:space="preserve"> of Group Theory for Physicists”, New Age International Publishers.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111111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Arfken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Weber and Harris, “Mathematical Methods for Physicists”, Academic Press.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  <w:color w:val="000000"/>
        </w:rPr>
        <w:t xml:space="preserve">Riley, Hobson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“Mathematical Methods for Physics and Engineering’’, Cambridge University Press.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A. Zee</w:t>
      </w:r>
      <w:r>
        <w:rPr>
          <w:rFonts w:ascii="Times New Roman" w:eastAsia="Times New Roman" w:hAnsi="Times New Roman" w:cs="Times New Roman"/>
          <w:color w:val="000000"/>
        </w:rPr>
        <w:t xml:space="preserve">, “Group Theory in a Nutshell for Physicists”,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Princeton University Press.</w:t>
      </w:r>
      <w:proofErr w:type="gramEnd"/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7. </w:t>
      </w:r>
      <w:r>
        <w:rPr>
          <w:rFonts w:ascii="Times New Roman" w:eastAsia="Times New Roman" w:hAnsi="Times New Roman" w:cs="Times New Roman"/>
          <w:color w:val="000000"/>
        </w:rPr>
        <w:t xml:space="preserve">R. J.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Beerends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H. G.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Morsche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J. C. Van Den Berg, and E. M. Van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“Fourier and Laplace Transforms”, Cambridge University Press.</w:t>
      </w: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</w:rPr>
      </w:pP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</w:rPr>
      </w:pPr>
    </w:p>
    <w:p w:rsidR="00942D40" w:rsidRDefault="00942D40" w:rsidP="00942D4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</w:rPr>
      </w:pP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42D40"/>
    <w:rsid w:val="00116A01"/>
    <w:rsid w:val="007E296A"/>
    <w:rsid w:val="00942D40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42D40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Company>Grizli777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2024-01-29T08:33:00Z</dcterms:created>
  <dcterms:modified xsi:type="dcterms:W3CDTF">2024-01-29T08:34:00Z</dcterms:modified>
</cp:coreProperties>
</file>