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3E0052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180F57A9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  <w:r w:rsidR="00264B16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4952812A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264B16">
              <w:rPr>
                <w:b/>
                <w:sz w:val="24"/>
                <w:szCs w:val="30"/>
                <w:lang w:bidi="as-IN"/>
              </w:rPr>
              <w:t>10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7E6F8A08" w:rsidR="0084237A" w:rsidRPr="005E5E8E" w:rsidRDefault="002B04AE" w:rsidP="00264B16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Advance </w:t>
            </w:r>
            <w:r w:rsidR="00264B16">
              <w:rPr>
                <w:b/>
                <w:bCs/>
                <w:lang w:val="en-US"/>
              </w:rPr>
              <w:t>Hydraulic Engineering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5E8E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5E8E" w:rsidRPr="00E60344" w:rsidRDefault="005E5E8E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71AA6510" w14:textId="0C0D3019" w:rsidR="00264B16" w:rsidRPr="00264B16" w:rsidRDefault="00264B16" w:rsidP="00264B1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264B16">
              <w:rPr>
                <w:rStyle w:val="markedcontent"/>
                <w:rFonts w:ascii="Times New Roman" w:hAnsi="Times New Roman" w:cs="Times New Roman"/>
              </w:rPr>
              <w:t>To comprehend concepts of open channel flow with special reference to different types of open ch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annel flows in compound and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 xml:space="preserve">non </w:t>
            </w:r>
            <w:r w:rsidRPr="00264B16">
              <w:rPr>
                <w:rStyle w:val="markedcontent"/>
                <w:rFonts w:ascii="Times New Roman" w:hAnsi="Times New Roman" w:cs="Times New Roman"/>
              </w:rPr>
              <w:t>prismatic</w:t>
            </w:r>
            <w:proofErr w:type="spellEnd"/>
            <w:r w:rsidRPr="00264B16">
              <w:rPr>
                <w:rStyle w:val="markedcontent"/>
                <w:rFonts w:ascii="Times New Roman" w:hAnsi="Times New Roman" w:cs="Times New Roman"/>
              </w:rPr>
              <w:t xml:space="preserve"> channels </w:t>
            </w:r>
          </w:p>
          <w:p w14:paraId="4B543BA4" w14:textId="31899CEA" w:rsidR="005E5E8E" w:rsidRPr="00264B16" w:rsidRDefault="00264B16" w:rsidP="00264B1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</w:t>
            </w:r>
            <w:r w:rsidRPr="00264B16">
              <w:rPr>
                <w:rFonts w:ascii="Times New Roman" w:eastAsia="Times New Roman" w:hAnsi="Times New Roman" w:cs="Times New Roman"/>
                <w:bCs/>
              </w:rPr>
              <w:t xml:space="preserve">o </w:t>
            </w:r>
            <w:proofErr w:type="gramStart"/>
            <w:r w:rsidRPr="00264B16">
              <w:rPr>
                <w:rFonts w:ascii="Times New Roman" w:eastAsia="Times New Roman" w:hAnsi="Times New Roman" w:cs="Times New Roman"/>
                <w:bCs/>
              </w:rPr>
              <w:t>understand  various</w:t>
            </w:r>
            <w:proofErr w:type="gramEnd"/>
            <w:r w:rsidRPr="00264B16">
              <w:rPr>
                <w:rFonts w:ascii="Times New Roman" w:eastAsia="Times New Roman" w:hAnsi="Times New Roman" w:cs="Times New Roman"/>
                <w:bCs/>
              </w:rPr>
              <w:t xml:space="preserve"> sediment transport theories along with a brief description of various river training works.</w:t>
            </w:r>
            <w:r w:rsidR="002B04AE" w:rsidRPr="00264B16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5E5E8E" w:rsidRPr="005E5E8E" w:rsidRDefault="005E5E8E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206FD9BE" w:rsidR="005E5E8E" w:rsidRPr="002B04AE" w:rsidRDefault="002B04AE" w:rsidP="006E1A8E">
            <w:pPr>
              <w:rPr>
                <w:rFonts w:eastAsia="Times New Roman"/>
                <w:bCs/>
              </w:rPr>
            </w:pPr>
            <w:r w:rsidRPr="002B04AE">
              <w:rPr>
                <w:rStyle w:val="markedcontent"/>
              </w:rPr>
              <w:t xml:space="preserve">Able </w:t>
            </w:r>
            <w:r w:rsidR="00264B16" w:rsidRPr="00264B16">
              <w:rPr>
                <w:rStyle w:val="markedcontent"/>
              </w:rPr>
              <w:t>get a view of the open channel flows related to complex flow domain</w:t>
            </w:r>
          </w:p>
        </w:tc>
      </w:tr>
      <w:tr w:rsidR="005E5E8E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5E8E" w:rsidRPr="005E5E8E" w:rsidRDefault="005E5E8E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0D8C0BA7" w:rsidR="005E5E8E" w:rsidRPr="00264B16" w:rsidRDefault="00264B16" w:rsidP="006E1A8E">
            <w:pPr>
              <w:rPr>
                <w:rFonts w:eastAsia="Times New Roman"/>
                <w:bCs/>
              </w:rPr>
            </w:pPr>
            <w:r w:rsidRPr="00264B16">
              <w:rPr>
                <w:rStyle w:val="markedcontent"/>
              </w:rPr>
              <w:t>Able</w:t>
            </w:r>
            <w:r w:rsidRPr="00264B16">
              <w:rPr>
                <w:rStyle w:val="markedcontent"/>
              </w:rPr>
              <w:t xml:space="preserve"> have detail ideas about working of different river training works</w:t>
            </w:r>
          </w:p>
        </w:tc>
      </w:tr>
      <w:tr w:rsidR="005E5E8E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6E8CC791" w:rsidR="005E5E8E" w:rsidRPr="002B04AE" w:rsidRDefault="005E5E8E" w:rsidP="002B04AE">
            <w:pPr>
              <w:rPr>
                <w:bCs/>
              </w:rPr>
            </w:pPr>
          </w:p>
        </w:tc>
      </w:tr>
      <w:tr w:rsidR="005E5E8E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11352075" w:rsidR="005E5E8E" w:rsidRPr="005E5E8E" w:rsidRDefault="005E5E8E" w:rsidP="005E5E8E">
            <w:pPr>
              <w:jc w:val="both"/>
              <w:rPr>
                <w:rFonts w:eastAsia="Times New Roman"/>
                <w:bCs/>
              </w:rPr>
            </w:pPr>
          </w:p>
        </w:tc>
      </w:tr>
      <w:tr w:rsidR="005E5E8E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3E2AE426" w:rsidR="005E5E8E" w:rsidRPr="005E5E8E" w:rsidRDefault="005E5E8E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E1A8E" w:rsidRPr="00E60344" w14:paraId="327C4F17" w14:textId="77777777" w:rsidTr="00A54C2B">
        <w:trPr>
          <w:trHeight w:val="882"/>
          <w:jc w:val="center"/>
        </w:trPr>
        <w:tc>
          <w:tcPr>
            <w:tcW w:w="185" w:type="pct"/>
            <w:vAlign w:val="center"/>
          </w:tcPr>
          <w:p w14:paraId="369326FF" w14:textId="4D738A3E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3B95E76C" w14:textId="77777777" w:rsidR="00264B16" w:rsidRPr="00264B16" w:rsidRDefault="00264B16" w:rsidP="00264B16">
            <w:pPr>
              <w:jc w:val="both"/>
              <w:rPr>
                <w:rStyle w:val="markedcontent"/>
                <w:b/>
                <w:bCs/>
              </w:rPr>
            </w:pPr>
            <w:r w:rsidRPr="00264B16">
              <w:rPr>
                <w:rStyle w:val="markedcontent"/>
                <w:b/>
                <w:bCs/>
              </w:rPr>
              <w:t xml:space="preserve">Introduction </w:t>
            </w:r>
          </w:p>
          <w:p w14:paraId="66A00BA1" w14:textId="00DBE29F" w:rsidR="006E1A8E" w:rsidRPr="00264B16" w:rsidRDefault="00264B16" w:rsidP="00264B16">
            <w:pPr>
              <w:jc w:val="both"/>
              <w:rPr>
                <w:rFonts w:eastAsia="Times New Roman"/>
              </w:rPr>
            </w:pPr>
            <w:r w:rsidRPr="00264B16">
              <w:rPr>
                <w:rStyle w:val="markedcontent"/>
              </w:rPr>
              <w:t>Open channel hydraulics.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409178A6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06319007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5E8E">
              <w:rPr>
                <w:bCs/>
              </w:rPr>
              <w:t>CO1</w:t>
            </w:r>
          </w:p>
        </w:tc>
      </w:tr>
      <w:tr w:rsidR="006E1A8E" w:rsidRPr="00E60344" w14:paraId="5EE69228" w14:textId="77777777" w:rsidTr="00A54C2B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05A4323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93" w:type="pct"/>
            <w:gridSpan w:val="11"/>
          </w:tcPr>
          <w:p w14:paraId="07FB46E8" w14:textId="77777777" w:rsidR="00264B16" w:rsidRPr="00264B16" w:rsidRDefault="00264B16" w:rsidP="00264B16">
            <w:pPr>
              <w:rPr>
                <w:rStyle w:val="markedcontent"/>
                <w:b/>
                <w:bCs/>
              </w:rPr>
            </w:pPr>
            <w:r w:rsidRPr="00264B16">
              <w:rPr>
                <w:rStyle w:val="markedcontent"/>
                <w:b/>
                <w:bCs/>
              </w:rPr>
              <w:t xml:space="preserve">Flow in compound channels </w:t>
            </w:r>
          </w:p>
          <w:p w14:paraId="4DDBDF76" w14:textId="77777777" w:rsidR="00264B16" w:rsidRPr="00264B16" w:rsidRDefault="00264B16" w:rsidP="00264B16">
            <w:pPr>
              <w:rPr>
                <w:rStyle w:val="markedcontent"/>
              </w:rPr>
            </w:pPr>
            <w:r w:rsidRPr="00264B16">
              <w:rPr>
                <w:rStyle w:val="markedcontent"/>
              </w:rPr>
              <w:t xml:space="preserve">Uniform flow, Critical flow and GVF with special reference to compound channel, Rapidly varied flow in prismatic and </w:t>
            </w:r>
          </w:p>
          <w:p w14:paraId="18117CC8" w14:textId="0718A004" w:rsidR="006E1A8E" w:rsidRPr="00621EA0" w:rsidRDefault="00264B16" w:rsidP="00264B16">
            <w:pPr>
              <w:rPr>
                <w:rFonts w:eastAsia="Times New Roman"/>
              </w:rPr>
            </w:pPr>
            <w:r w:rsidRPr="00264B16">
              <w:rPr>
                <w:rStyle w:val="markedcontent"/>
              </w:rPr>
              <w:t>non-prismatic channel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6E3387FB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366F1950" w:rsidR="006E1A8E" w:rsidRPr="005E5E8E" w:rsidRDefault="006E1A8E" w:rsidP="005E5E8E">
            <w:pPr>
              <w:jc w:val="center"/>
              <w:rPr>
                <w:b/>
              </w:rPr>
            </w:pPr>
            <w:r w:rsidRPr="005E5E8E">
              <w:rPr>
                <w:bCs/>
              </w:rPr>
              <w:t>CO2</w:t>
            </w:r>
          </w:p>
        </w:tc>
      </w:tr>
      <w:tr w:rsidR="003E0052" w:rsidRPr="00E60344" w14:paraId="13A95164" w14:textId="77777777" w:rsidTr="00621EA0">
        <w:trPr>
          <w:trHeight w:val="683"/>
          <w:jc w:val="center"/>
        </w:trPr>
        <w:tc>
          <w:tcPr>
            <w:tcW w:w="185" w:type="pct"/>
            <w:vAlign w:val="center"/>
          </w:tcPr>
          <w:p w14:paraId="4F0621F5" w14:textId="17D5D15F" w:rsidR="003E0052" w:rsidRPr="005E5E8E" w:rsidRDefault="003E0052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68249FBD" w14:textId="77777777" w:rsidR="003E0052" w:rsidRPr="00264B16" w:rsidRDefault="003E0052" w:rsidP="00264B16">
            <w:pPr>
              <w:rPr>
                <w:rStyle w:val="markedcontent"/>
                <w:b/>
                <w:bCs/>
              </w:rPr>
            </w:pPr>
            <w:r w:rsidRPr="00264B16">
              <w:rPr>
                <w:rStyle w:val="markedcontent"/>
                <w:b/>
                <w:bCs/>
              </w:rPr>
              <w:t xml:space="preserve">Channel design </w:t>
            </w:r>
          </w:p>
          <w:p w14:paraId="08EC46F2" w14:textId="6010F87D" w:rsidR="003E0052" w:rsidRPr="00264B16" w:rsidRDefault="003E0052" w:rsidP="00264B16">
            <w:pPr>
              <w:rPr>
                <w:rFonts w:eastAsia="Times New Roman"/>
              </w:rPr>
            </w:pPr>
            <w:r w:rsidRPr="00264B16">
              <w:rPr>
                <w:rStyle w:val="markedcontent"/>
              </w:rPr>
              <w:t>Erodible and non-erodible channels, their design principles and various design methods.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0B00BB74" w:rsidR="003E0052" w:rsidRPr="00621EA0" w:rsidRDefault="003E0052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5C7E8856" w:rsidR="003E0052" w:rsidRPr="00621EA0" w:rsidRDefault="003E0052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CO1</w:t>
            </w:r>
          </w:p>
        </w:tc>
      </w:tr>
      <w:tr w:rsidR="003E0052" w:rsidRPr="00E60344" w14:paraId="1E12FFC7" w14:textId="77777777" w:rsidTr="00264B16">
        <w:trPr>
          <w:trHeight w:val="458"/>
          <w:jc w:val="center"/>
        </w:trPr>
        <w:tc>
          <w:tcPr>
            <w:tcW w:w="185" w:type="pct"/>
            <w:vAlign w:val="center"/>
          </w:tcPr>
          <w:p w14:paraId="33E7B7FE" w14:textId="1BF68072" w:rsidR="003E0052" w:rsidRPr="005E5E8E" w:rsidRDefault="003E0052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93" w:type="pct"/>
            <w:gridSpan w:val="11"/>
          </w:tcPr>
          <w:p w14:paraId="5C90792A" w14:textId="77777777" w:rsidR="003E0052" w:rsidRPr="00264B16" w:rsidRDefault="003E0052" w:rsidP="00264B16">
            <w:pPr>
              <w:rPr>
                <w:rStyle w:val="markedcontent"/>
                <w:b/>
                <w:bCs/>
              </w:rPr>
            </w:pPr>
            <w:r w:rsidRPr="00264B16">
              <w:rPr>
                <w:rStyle w:val="markedcontent"/>
                <w:b/>
                <w:bCs/>
              </w:rPr>
              <w:t xml:space="preserve">Silt theories </w:t>
            </w:r>
          </w:p>
          <w:p w14:paraId="65E30BE3" w14:textId="2D85367F" w:rsidR="003E0052" w:rsidRPr="00264B16" w:rsidRDefault="003E0052" w:rsidP="00264B16">
            <w:pPr>
              <w:rPr>
                <w:rFonts w:eastAsia="Times New Roman"/>
              </w:rPr>
            </w:pPr>
            <w:r w:rsidRPr="00264B16">
              <w:rPr>
                <w:rStyle w:val="markedcontent"/>
              </w:rPr>
              <w:t xml:space="preserve">Sediment transport theories and </w:t>
            </w:r>
            <w:proofErr w:type="spellStart"/>
            <w:r w:rsidRPr="00264B16">
              <w:rPr>
                <w:rStyle w:val="markedcontent"/>
              </w:rPr>
              <w:t>modeling</w:t>
            </w:r>
            <w:proofErr w:type="spellEnd"/>
          </w:p>
        </w:tc>
        <w:tc>
          <w:tcPr>
            <w:tcW w:w="432" w:type="pct"/>
            <w:gridSpan w:val="4"/>
            <w:vAlign w:val="center"/>
          </w:tcPr>
          <w:p w14:paraId="524BFDBF" w14:textId="4F0B69D7" w:rsidR="003E0052" w:rsidRPr="00621EA0" w:rsidRDefault="003E0052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7D413078" w:rsidR="003E0052" w:rsidRPr="00621EA0" w:rsidRDefault="003E0052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CO2</w:t>
            </w:r>
          </w:p>
        </w:tc>
      </w:tr>
      <w:tr w:rsidR="003E0052" w:rsidRPr="00E60344" w14:paraId="666794E2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4D03F5F7" w:rsidR="003E0052" w:rsidRPr="005E5E8E" w:rsidRDefault="003E0052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V</w:t>
            </w:r>
          </w:p>
        </w:tc>
        <w:tc>
          <w:tcPr>
            <w:tcW w:w="3893" w:type="pct"/>
            <w:gridSpan w:val="11"/>
          </w:tcPr>
          <w:p w14:paraId="3523E94F" w14:textId="77777777" w:rsidR="003E0052" w:rsidRPr="00264B16" w:rsidRDefault="003E0052" w:rsidP="00264B16">
            <w:pPr>
              <w:rPr>
                <w:rStyle w:val="markedcontent"/>
                <w:b/>
                <w:bCs/>
              </w:rPr>
            </w:pPr>
            <w:r w:rsidRPr="00264B16">
              <w:rPr>
                <w:rStyle w:val="markedcontent"/>
                <w:b/>
                <w:bCs/>
              </w:rPr>
              <w:t xml:space="preserve">River mechanics and river management </w:t>
            </w:r>
          </w:p>
          <w:p w14:paraId="4CE6D3DD" w14:textId="3DBA5769" w:rsidR="003E0052" w:rsidRPr="00264B16" w:rsidRDefault="003E0052" w:rsidP="00264B16">
            <w:r w:rsidRPr="00264B16">
              <w:rPr>
                <w:rStyle w:val="markedcontent"/>
              </w:rPr>
              <w:t>River erosion, River training works, Concept of hydraulic models, Introduction to Dam Engineering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465D39CD" w:rsidR="003E0052" w:rsidRPr="00621EA0" w:rsidRDefault="003E0052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042A50BA" w14:textId="767664CC" w:rsidR="003E0052" w:rsidRPr="003E0052" w:rsidRDefault="003E0052" w:rsidP="00DE782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r w:rsidRPr="003E0052">
              <w:rPr>
                <w:bCs/>
                <w:sz w:val="24"/>
                <w:szCs w:val="24"/>
              </w:rPr>
              <w:t>CO1</w:t>
            </w:r>
            <w:bookmarkEnd w:id="0"/>
          </w:p>
        </w:tc>
      </w:tr>
      <w:tr w:rsidR="003E0052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3E0052" w:rsidRPr="00E60344" w:rsidRDefault="003E005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3E0052" w:rsidRPr="00E60344" w:rsidRDefault="003E005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3E0052" w:rsidRPr="00E60344" w:rsidRDefault="003E005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E0052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3E0052" w:rsidRPr="00E60344" w:rsidRDefault="003E0052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3E0052" w:rsidRPr="00E60344" w14:paraId="1C0F4C2F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14696AD" w14:textId="70701CF8" w:rsidR="003E0052" w:rsidRPr="00264B16" w:rsidRDefault="003E0052" w:rsidP="00264B1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4B16">
              <w:rPr>
                <w:rStyle w:val="markedcontent"/>
                <w:rFonts w:ascii="Times New Roman" w:hAnsi="Times New Roman" w:cs="Times New Roman"/>
              </w:rPr>
              <w:t>RangaRaju</w:t>
            </w:r>
            <w:proofErr w:type="spellEnd"/>
            <w:r w:rsidRPr="00264B16">
              <w:rPr>
                <w:rStyle w:val="markedcontent"/>
                <w:rFonts w:ascii="Times New Roman" w:hAnsi="Times New Roman" w:cs="Times New Roman"/>
              </w:rPr>
              <w:t xml:space="preserve">, K.G., “Flow Through Open Channels”, Tata McGraw Hill. </w:t>
            </w:r>
          </w:p>
        </w:tc>
      </w:tr>
      <w:tr w:rsidR="003E0052" w:rsidRPr="00E60344" w14:paraId="71419EC5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C818E6C" w14:textId="01E93EC4" w:rsidR="003E0052" w:rsidRPr="00264B16" w:rsidRDefault="003E0052" w:rsidP="00264B1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264B16">
              <w:rPr>
                <w:rStyle w:val="markedcontent"/>
                <w:rFonts w:ascii="Times New Roman" w:hAnsi="Times New Roman" w:cs="Times New Roman"/>
              </w:rPr>
              <w:t xml:space="preserve">Chow, V.T., “Open Channel Hydraulics”, McGraw Hill. </w:t>
            </w:r>
          </w:p>
        </w:tc>
      </w:tr>
      <w:tr w:rsidR="003E0052" w:rsidRPr="00E60344" w14:paraId="476AFFC3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7E92238E" w14:textId="45089C4F" w:rsidR="003E0052" w:rsidRPr="00264B16" w:rsidRDefault="003E0052" w:rsidP="00621EA0">
            <w:pPr>
              <w:pStyle w:val="ListParagraph"/>
              <w:numPr>
                <w:ilvl w:val="0"/>
                <w:numId w:val="18"/>
              </w:numPr>
              <w:spacing w:after="0"/>
              <w:rPr>
                <w:rStyle w:val="markedcontent"/>
                <w:rFonts w:ascii="Times New Roman" w:hAnsi="Times New Roman" w:cs="Times New Roman"/>
              </w:rPr>
            </w:pPr>
            <w:r w:rsidRPr="00264B16">
              <w:rPr>
                <w:rStyle w:val="markedcontent"/>
                <w:rFonts w:ascii="Times New Roman" w:hAnsi="Times New Roman" w:cs="Times New Roman"/>
              </w:rPr>
              <w:t xml:space="preserve">Henderson, F. M., “Open Channel Flow”, McGraw Hill. </w:t>
            </w:r>
          </w:p>
        </w:tc>
      </w:tr>
      <w:tr w:rsidR="003E0052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3E0052" w:rsidRPr="00E60344" w:rsidRDefault="003E0052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3E0052" w:rsidRPr="00E60344" w14:paraId="16CC830F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289FD574" w14:textId="4D4A6FB4" w:rsidR="003E0052" w:rsidRPr="00264B16" w:rsidRDefault="003E0052" w:rsidP="00264B1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264B16">
              <w:rPr>
                <w:rStyle w:val="markedcontent"/>
                <w:rFonts w:ascii="Times New Roman" w:hAnsi="Times New Roman" w:cs="Times New Roman"/>
              </w:rPr>
              <w:t>Chaudhry</w:t>
            </w:r>
            <w:proofErr w:type="spellEnd"/>
            <w:r w:rsidRPr="00264B16">
              <w:rPr>
                <w:rStyle w:val="markedcontent"/>
                <w:rFonts w:ascii="Times New Roman" w:hAnsi="Times New Roman" w:cs="Times New Roman"/>
              </w:rPr>
              <w:t xml:space="preserve">, M. H., “Open Channel Flow”, Prentice Hall. </w:t>
            </w:r>
          </w:p>
        </w:tc>
      </w:tr>
      <w:tr w:rsidR="003E0052" w:rsidRPr="00E60344" w14:paraId="11D5A969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198B58AD" w14:textId="11D056AF" w:rsidR="003E0052" w:rsidRPr="00264B16" w:rsidRDefault="003E0052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264B16">
              <w:rPr>
                <w:rStyle w:val="markedcontent"/>
                <w:rFonts w:ascii="Times New Roman" w:hAnsi="Times New Roman" w:cs="Times New Roman"/>
              </w:rPr>
              <w:t>Rober</w:t>
            </w:r>
            <w:proofErr w:type="spellEnd"/>
            <w:r w:rsidRPr="00264B16">
              <w:rPr>
                <w:rStyle w:val="markedcontent"/>
                <w:rFonts w:ascii="Times New Roman" w:hAnsi="Times New Roman" w:cs="Times New Roman"/>
              </w:rPr>
              <w:t xml:space="preserve">, A., “River processes: An Introduction to Alluvial dynamics”, Arnold Publications. </w:t>
            </w: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E97"/>
    <w:multiLevelType w:val="hybridMultilevel"/>
    <w:tmpl w:val="99A8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4FD4"/>
    <w:multiLevelType w:val="hybridMultilevel"/>
    <w:tmpl w:val="9A6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EFA40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64B16"/>
    <w:rsid w:val="00274B94"/>
    <w:rsid w:val="00282B04"/>
    <w:rsid w:val="00297342"/>
    <w:rsid w:val="00297C96"/>
    <w:rsid w:val="002B04AE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0052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3029C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1EA0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1A8E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markedcontent">
    <w:name w:val="markedcontent"/>
    <w:basedOn w:val="DefaultParagraphFont"/>
    <w:rsid w:val="006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205</cp:revision>
  <cp:lastPrinted>2020-02-28T05:00:00Z</cp:lastPrinted>
  <dcterms:created xsi:type="dcterms:W3CDTF">2019-08-28T11:58:00Z</dcterms:created>
  <dcterms:modified xsi:type="dcterms:W3CDTF">2021-08-23T13:56:00Z</dcterms:modified>
</cp:coreProperties>
</file>